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BF8" w:rsidRPr="00EA71BE" w:rsidRDefault="003B292A" w:rsidP="00620033">
      <w:pPr>
        <w:jc w:val="right"/>
      </w:pPr>
      <w:r>
        <w:t xml:space="preserve"> </w:t>
      </w:r>
    </w:p>
    <w:p w:rsidR="00DA1BF8" w:rsidRPr="00C2479F" w:rsidRDefault="00DA1BF8" w:rsidP="00DA1BF8">
      <w:pPr>
        <w:suppressAutoHyphens/>
        <w:jc w:val="center"/>
        <w:rPr>
          <w:sz w:val="26"/>
          <w:szCs w:val="26"/>
        </w:rPr>
      </w:pPr>
      <w:r w:rsidRPr="00C2479F">
        <w:rPr>
          <w:sz w:val="26"/>
          <w:szCs w:val="26"/>
        </w:rPr>
        <w:t>ПЕРЕЧЕНЬ</w:t>
      </w:r>
    </w:p>
    <w:p w:rsidR="00DA1BF8" w:rsidRPr="00E814D5" w:rsidRDefault="00DA1BF8" w:rsidP="00DA1BF8">
      <w:pPr>
        <w:suppressAutoHyphens/>
        <w:ind w:firstLine="709"/>
        <w:jc w:val="center"/>
        <w:rPr>
          <w:rStyle w:val="a3"/>
          <w:b w:val="0"/>
          <w:sz w:val="26"/>
          <w:szCs w:val="26"/>
        </w:rPr>
      </w:pPr>
      <w:r w:rsidRPr="00E814D5">
        <w:rPr>
          <w:sz w:val="26"/>
          <w:szCs w:val="26"/>
        </w:rPr>
        <w:t xml:space="preserve">показателей </w:t>
      </w:r>
      <w:r w:rsidRPr="00E814D5">
        <w:rPr>
          <w:rStyle w:val="a3"/>
          <w:b w:val="0"/>
          <w:sz w:val="26"/>
          <w:szCs w:val="26"/>
        </w:rPr>
        <w:t xml:space="preserve">мониторинга общественно-политических, </w:t>
      </w:r>
    </w:p>
    <w:p w:rsidR="00DA1BF8" w:rsidRPr="00E814D5" w:rsidRDefault="00DA1BF8" w:rsidP="00DA1BF8">
      <w:pPr>
        <w:suppressAutoHyphens/>
        <w:ind w:firstLine="709"/>
        <w:jc w:val="center"/>
        <w:rPr>
          <w:rStyle w:val="a3"/>
          <w:b w:val="0"/>
          <w:sz w:val="26"/>
          <w:szCs w:val="26"/>
        </w:rPr>
      </w:pPr>
      <w:r w:rsidRPr="00E814D5">
        <w:rPr>
          <w:rStyle w:val="a3"/>
          <w:b w:val="0"/>
          <w:sz w:val="26"/>
          <w:szCs w:val="26"/>
        </w:rPr>
        <w:t xml:space="preserve">социально-экономических и иных процессов, оказывающих влияние </w:t>
      </w:r>
    </w:p>
    <w:p w:rsidR="00DA1BF8" w:rsidRPr="00E814D5" w:rsidRDefault="00DA1BF8" w:rsidP="00DA1BF8">
      <w:pPr>
        <w:suppressAutoHyphens/>
        <w:ind w:firstLine="709"/>
        <w:jc w:val="center"/>
        <w:rPr>
          <w:rStyle w:val="a3"/>
          <w:b w:val="0"/>
          <w:sz w:val="26"/>
          <w:szCs w:val="26"/>
        </w:rPr>
      </w:pPr>
      <w:r w:rsidRPr="00E814D5">
        <w:rPr>
          <w:rStyle w:val="a3"/>
          <w:b w:val="0"/>
          <w:sz w:val="26"/>
          <w:szCs w:val="26"/>
        </w:rPr>
        <w:t xml:space="preserve">на ситуацию в сфере противодействия терроризму </w:t>
      </w:r>
    </w:p>
    <w:p w:rsidR="00DA1BF8" w:rsidRPr="00E814D5" w:rsidRDefault="00DA1BF8" w:rsidP="00DA1BF8">
      <w:pPr>
        <w:suppressAutoHyphens/>
        <w:ind w:firstLine="709"/>
        <w:jc w:val="center"/>
        <w:rPr>
          <w:rStyle w:val="a3"/>
          <w:b w:val="0"/>
          <w:sz w:val="26"/>
          <w:szCs w:val="26"/>
        </w:rPr>
      </w:pPr>
      <w:r w:rsidRPr="00E814D5">
        <w:rPr>
          <w:rStyle w:val="a3"/>
          <w:b w:val="0"/>
          <w:sz w:val="26"/>
          <w:szCs w:val="26"/>
        </w:rPr>
        <w:t xml:space="preserve">на территории </w:t>
      </w:r>
      <w:r w:rsidR="003B292A">
        <w:rPr>
          <w:rStyle w:val="a3"/>
          <w:b w:val="0"/>
          <w:sz w:val="26"/>
          <w:szCs w:val="26"/>
        </w:rPr>
        <w:t xml:space="preserve"> сельского поселения  Вершино-  Биджинского сельсовета Усть –Абаканского района Республики Хакасия за 1  полугодие 2025г.</w:t>
      </w:r>
    </w:p>
    <w:p w:rsidR="00E814D5" w:rsidRPr="002E3064" w:rsidRDefault="003B292A" w:rsidP="00473B81">
      <w:pPr>
        <w:jc w:val="center"/>
        <w:rPr>
          <w:rStyle w:val="a3"/>
          <w:rFonts w:eastAsia="Calibri"/>
          <w:sz w:val="26"/>
          <w:szCs w:val="26"/>
        </w:rPr>
      </w:pPr>
      <w:r>
        <w:rPr>
          <w:rStyle w:val="a3"/>
          <w:b w:val="0"/>
          <w:sz w:val="26"/>
          <w:szCs w:val="26"/>
        </w:rPr>
        <w:t xml:space="preserve"> </w:t>
      </w:r>
    </w:p>
    <w:p w:rsidR="00F14621" w:rsidRPr="002E3064" w:rsidRDefault="00F14621" w:rsidP="002E3064">
      <w:pPr>
        <w:rPr>
          <w:rStyle w:val="a3"/>
          <w:rFonts w:eastAsia="Calibri"/>
          <w:sz w:val="26"/>
          <w:szCs w:val="26"/>
        </w:rPr>
      </w:pP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2"/>
        <w:gridCol w:w="3626"/>
        <w:gridCol w:w="5276"/>
      </w:tblGrid>
      <w:tr w:rsidR="008A402B" w:rsidRPr="002E3064" w:rsidTr="00DB7CB5">
        <w:trPr>
          <w:trHeight w:val="487"/>
        </w:trPr>
        <w:tc>
          <w:tcPr>
            <w:tcW w:w="802" w:type="dxa"/>
            <w:shd w:val="clear" w:color="auto" w:fill="auto"/>
            <w:vAlign w:val="center"/>
          </w:tcPr>
          <w:p w:rsidR="00F14621" w:rsidRPr="002E3064" w:rsidRDefault="00F14621" w:rsidP="002E3064">
            <w:pPr>
              <w:suppressAutoHyphens/>
              <w:jc w:val="center"/>
              <w:rPr>
                <w:sz w:val="26"/>
                <w:szCs w:val="26"/>
              </w:rPr>
            </w:pPr>
            <w:r w:rsidRPr="002E3064">
              <w:rPr>
                <w:sz w:val="26"/>
                <w:szCs w:val="26"/>
              </w:rPr>
              <w:t>№ п/п</w:t>
            </w:r>
          </w:p>
        </w:tc>
        <w:tc>
          <w:tcPr>
            <w:tcW w:w="3626" w:type="dxa"/>
            <w:shd w:val="clear" w:color="auto" w:fill="auto"/>
            <w:vAlign w:val="center"/>
          </w:tcPr>
          <w:p w:rsidR="00F14621" w:rsidRPr="002E3064" w:rsidRDefault="00F14621" w:rsidP="002E3064">
            <w:pPr>
              <w:suppressAutoHyphens/>
              <w:jc w:val="center"/>
              <w:rPr>
                <w:sz w:val="26"/>
                <w:szCs w:val="26"/>
              </w:rPr>
            </w:pPr>
            <w:r w:rsidRPr="002E3064">
              <w:rPr>
                <w:sz w:val="26"/>
                <w:szCs w:val="26"/>
              </w:rPr>
              <w:t>Показатели мониторинга</w:t>
            </w:r>
          </w:p>
        </w:tc>
        <w:tc>
          <w:tcPr>
            <w:tcW w:w="5276" w:type="dxa"/>
            <w:shd w:val="clear" w:color="auto" w:fill="auto"/>
            <w:vAlign w:val="center"/>
          </w:tcPr>
          <w:p w:rsidR="00F14621" w:rsidRPr="002E3064" w:rsidRDefault="008A402B" w:rsidP="002E3064">
            <w:pPr>
              <w:suppressAutoHyphens/>
              <w:ind w:right="128"/>
              <w:jc w:val="center"/>
              <w:rPr>
                <w:sz w:val="26"/>
                <w:szCs w:val="26"/>
              </w:rPr>
            </w:pPr>
            <w:r w:rsidRPr="002E3064">
              <w:rPr>
                <w:sz w:val="26"/>
                <w:szCs w:val="26"/>
              </w:rPr>
              <w:t>Результаты</w:t>
            </w:r>
            <w:r w:rsidR="00F14621" w:rsidRPr="002E3064">
              <w:rPr>
                <w:sz w:val="26"/>
                <w:szCs w:val="26"/>
              </w:rPr>
              <w:t xml:space="preserve"> мониторинга</w:t>
            </w:r>
          </w:p>
        </w:tc>
      </w:tr>
      <w:tr w:rsidR="008A402B" w:rsidRPr="002E3064" w:rsidTr="00DB7CB5">
        <w:tc>
          <w:tcPr>
            <w:tcW w:w="802" w:type="dxa"/>
            <w:shd w:val="clear" w:color="auto" w:fill="auto"/>
          </w:tcPr>
          <w:p w:rsidR="00F14621" w:rsidRPr="002E3064" w:rsidRDefault="00F14621" w:rsidP="002E3064">
            <w:pPr>
              <w:suppressAutoHyphens/>
              <w:jc w:val="center"/>
              <w:rPr>
                <w:sz w:val="26"/>
                <w:szCs w:val="26"/>
              </w:rPr>
            </w:pPr>
            <w:r w:rsidRPr="002E3064">
              <w:rPr>
                <w:sz w:val="26"/>
                <w:szCs w:val="26"/>
              </w:rPr>
              <w:t>1.</w:t>
            </w:r>
          </w:p>
        </w:tc>
        <w:tc>
          <w:tcPr>
            <w:tcW w:w="3626" w:type="dxa"/>
            <w:shd w:val="clear" w:color="auto" w:fill="auto"/>
          </w:tcPr>
          <w:p w:rsidR="00F14621" w:rsidRPr="002E3064" w:rsidRDefault="00F14621" w:rsidP="002E3064">
            <w:pPr>
              <w:suppressAutoHyphens/>
              <w:ind w:firstLine="317"/>
              <w:rPr>
                <w:sz w:val="26"/>
                <w:szCs w:val="26"/>
              </w:rPr>
            </w:pPr>
            <w:r w:rsidRPr="002E3064">
              <w:rPr>
                <w:sz w:val="26"/>
                <w:szCs w:val="26"/>
              </w:rPr>
              <w:t xml:space="preserve">Социально-экономическое положение населения (здесь </w:t>
            </w:r>
            <w:r w:rsidR="002700E7" w:rsidRPr="002E3064">
              <w:rPr>
                <w:sz w:val="26"/>
                <w:szCs w:val="26"/>
              </w:rPr>
              <w:br/>
            </w:r>
            <w:r w:rsidRPr="002E3064">
              <w:rPr>
                <w:sz w:val="26"/>
                <w:szCs w:val="26"/>
              </w:rPr>
              <w:t xml:space="preserve">и далее - в городском округе, муниципальном районе), </w:t>
            </w:r>
            <w:r w:rsidR="002700E7" w:rsidRPr="002E3064">
              <w:rPr>
                <w:sz w:val="26"/>
                <w:szCs w:val="26"/>
              </w:rPr>
              <w:br/>
            </w:r>
            <w:r w:rsidRPr="002E3064">
              <w:rPr>
                <w:sz w:val="26"/>
                <w:szCs w:val="26"/>
              </w:rPr>
              <w:t xml:space="preserve">в том числе уровень доходов, безработицы, задержки выплаты заработной платы, его влияние на обстановку </w:t>
            </w:r>
            <w:r w:rsidR="002700E7" w:rsidRPr="002E3064">
              <w:rPr>
                <w:sz w:val="26"/>
                <w:szCs w:val="26"/>
              </w:rPr>
              <w:br/>
            </w:r>
            <w:r w:rsidRPr="002E3064">
              <w:rPr>
                <w:sz w:val="26"/>
                <w:szCs w:val="26"/>
              </w:rPr>
              <w:t>в области противодействия терроризму.</w:t>
            </w:r>
          </w:p>
          <w:p w:rsidR="00F14621" w:rsidRPr="002E3064" w:rsidRDefault="00F14621" w:rsidP="002E3064">
            <w:pPr>
              <w:suppressAutoHyphens/>
              <w:ind w:firstLine="317"/>
              <w:rPr>
                <w:sz w:val="26"/>
                <w:szCs w:val="26"/>
              </w:rPr>
            </w:pPr>
          </w:p>
        </w:tc>
        <w:tc>
          <w:tcPr>
            <w:tcW w:w="5276" w:type="dxa"/>
            <w:shd w:val="clear" w:color="auto" w:fill="auto"/>
          </w:tcPr>
          <w:p w:rsidR="00F14621" w:rsidRDefault="007574CD" w:rsidP="002E3064">
            <w:pPr>
              <w:ind w:right="128" w:firstLine="334"/>
              <w:rPr>
                <w:sz w:val="26"/>
                <w:szCs w:val="26"/>
              </w:rPr>
            </w:pPr>
            <w:r>
              <w:rPr>
                <w:sz w:val="26"/>
                <w:szCs w:val="26"/>
              </w:rPr>
              <w:t xml:space="preserve"> Низкий, средний  уровень доходов, безработица 0,01 % от числа трудоспособного населения, задержек заработных плат нет.</w:t>
            </w:r>
          </w:p>
          <w:p w:rsidR="007574CD" w:rsidRPr="002E3064" w:rsidRDefault="007574CD" w:rsidP="002E3064">
            <w:pPr>
              <w:ind w:right="128" w:firstLine="334"/>
              <w:rPr>
                <w:sz w:val="26"/>
                <w:szCs w:val="26"/>
              </w:rPr>
            </w:pPr>
            <w:r>
              <w:rPr>
                <w:sz w:val="26"/>
                <w:szCs w:val="26"/>
              </w:rPr>
              <w:t xml:space="preserve"> Социально- экономическое положение население влияния  на обстановку в области противодействия терроризму не имеет.</w:t>
            </w:r>
          </w:p>
        </w:tc>
      </w:tr>
      <w:tr w:rsidR="008A402B" w:rsidRPr="002E3064" w:rsidTr="00DB7CB5">
        <w:tc>
          <w:tcPr>
            <w:tcW w:w="802" w:type="dxa"/>
            <w:shd w:val="clear" w:color="auto" w:fill="auto"/>
          </w:tcPr>
          <w:p w:rsidR="00F14621" w:rsidRPr="002E3064" w:rsidRDefault="00F14621" w:rsidP="002E3064">
            <w:pPr>
              <w:suppressAutoHyphens/>
              <w:jc w:val="center"/>
              <w:rPr>
                <w:sz w:val="26"/>
                <w:szCs w:val="26"/>
              </w:rPr>
            </w:pPr>
            <w:r w:rsidRPr="002E3064">
              <w:rPr>
                <w:sz w:val="26"/>
                <w:szCs w:val="26"/>
              </w:rPr>
              <w:t>2.</w:t>
            </w:r>
          </w:p>
        </w:tc>
        <w:tc>
          <w:tcPr>
            <w:tcW w:w="3626" w:type="dxa"/>
            <w:shd w:val="clear" w:color="auto" w:fill="auto"/>
          </w:tcPr>
          <w:p w:rsidR="00F14621" w:rsidRPr="002E3064" w:rsidRDefault="00F14621" w:rsidP="002E3064">
            <w:pPr>
              <w:suppressAutoHyphens/>
              <w:ind w:firstLine="317"/>
              <w:rPr>
                <w:sz w:val="26"/>
                <w:szCs w:val="26"/>
              </w:rPr>
            </w:pPr>
            <w:r w:rsidRPr="002E3064">
              <w:rPr>
                <w:sz w:val="26"/>
                <w:szCs w:val="26"/>
              </w:rPr>
              <w:t xml:space="preserve">Уровень протестной активности населения (количество протестных акций, их направленность, заявленные цели и принятые резолюции, организаторы </w:t>
            </w:r>
            <w:r w:rsidR="002700E7" w:rsidRPr="002E3064">
              <w:rPr>
                <w:sz w:val="26"/>
                <w:szCs w:val="26"/>
              </w:rPr>
              <w:br/>
            </w:r>
            <w:r w:rsidRPr="002E3064">
              <w:rPr>
                <w:sz w:val="26"/>
                <w:szCs w:val="26"/>
              </w:rPr>
              <w:t xml:space="preserve">и количество участников), </w:t>
            </w:r>
            <w:r w:rsidR="002700E7" w:rsidRPr="002E3064">
              <w:rPr>
                <w:sz w:val="26"/>
                <w:szCs w:val="26"/>
              </w:rPr>
              <w:br/>
            </w:r>
            <w:r w:rsidRPr="002E3064">
              <w:rPr>
                <w:sz w:val="26"/>
                <w:szCs w:val="26"/>
              </w:rPr>
              <w:t xml:space="preserve">их влияние на обстановку </w:t>
            </w:r>
            <w:r w:rsidR="002700E7" w:rsidRPr="002E3064">
              <w:rPr>
                <w:sz w:val="26"/>
                <w:szCs w:val="26"/>
              </w:rPr>
              <w:br/>
            </w:r>
            <w:r w:rsidRPr="002E3064">
              <w:rPr>
                <w:sz w:val="26"/>
                <w:szCs w:val="26"/>
              </w:rPr>
              <w:t>в области противодействия терроризму.</w:t>
            </w:r>
          </w:p>
          <w:p w:rsidR="00390444" w:rsidRPr="002E3064" w:rsidRDefault="00390444" w:rsidP="002E3064">
            <w:pPr>
              <w:suppressAutoHyphens/>
              <w:ind w:firstLine="317"/>
              <w:rPr>
                <w:sz w:val="26"/>
                <w:szCs w:val="26"/>
              </w:rPr>
            </w:pPr>
          </w:p>
        </w:tc>
        <w:tc>
          <w:tcPr>
            <w:tcW w:w="5276" w:type="dxa"/>
            <w:shd w:val="clear" w:color="auto" w:fill="auto"/>
          </w:tcPr>
          <w:p w:rsidR="00F14621" w:rsidRPr="002E3064" w:rsidRDefault="00CB6C3F" w:rsidP="002E3064">
            <w:pPr>
              <w:tabs>
                <w:tab w:val="left" w:pos="6012"/>
              </w:tabs>
              <w:suppressAutoHyphens/>
              <w:ind w:right="128" w:firstLine="283"/>
              <w:rPr>
                <w:sz w:val="26"/>
                <w:szCs w:val="26"/>
              </w:rPr>
            </w:pPr>
            <w:r>
              <w:rPr>
                <w:sz w:val="26"/>
                <w:szCs w:val="26"/>
              </w:rPr>
              <w:t xml:space="preserve"> Протестной активности населения  на территории нет. </w:t>
            </w:r>
          </w:p>
        </w:tc>
      </w:tr>
      <w:tr w:rsidR="008A402B" w:rsidRPr="002E3064" w:rsidTr="00DB7CB5">
        <w:tc>
          <w:tcPr>
            <w:tcW w:w="802" w:type="dxa"/>
            <w:shd w:val="clear" w:color="auto" w:fill="auto"/>
          </w:tcPr>
          <w:p w:rsidR="00F14621" w:rsidRPr="002E3064" w:rsidRDefault="00F14621" w:rsidP="002E3064">
            <w:pPr>
              <w:suppressAutoHyphens/>
              <w:jc w:val="center"/>
              <w:rPr>
                <w:sz w:val="26"/>
                <w:szCs w:val="26"/>
              </w:rPr>
            </w:pPr>
            <w:r w:rsidRPr="002E3064">
              <w:rPr>
                <w:sz w:val="26"/>
                <w:szCs w:val="26"/>
              </w:rPr>
              <w:t>3.</w:t>
            </w:r>
          </w:p>
        </w:tc>
        <w:tc>
          <w:tcPr>
            <w:tcW w:w="3626" w:type="dxa"/>
            <w:shd w:val="clear" w:color="auto" w:fill="auto"/>
          </w:tcPr>
          <w:p w:rsidR="00F14621" w:rsidRPr="002E3064" w:rsidRDefault="00F14621" w:rsidP="002E3064">
            <w:pPr>
              <w:suppressAutoHyphens/>
              <w:ind w:firstLine="317"/>
              <w:rPr>
                <w:sz w:val="26"/>
                <w:szCs w:val="26"/>
              </w:rPr>
            </w:pPr>
            <w:r w:rsidRPr="002E3064">
              <w:rPr>
                <w:sz w:val="26"/>
                <w:szCs w:val="26"/>
              </w:rPr>
              <w:t xml:space="preserve">Динамика численности населения за счет внутренней и внешней миграции. Основные группы мигрантов, их численность в процентном соотношении к постоянно проживающему населению. Влияние миграционных процессов на обстановку </w:t>
            </w:r>
            <w:r w:rsidR="002700E7" w:rsidRPr="002E3064">
              <w:rPr>
                <w:sz w:val="26"/>
                <w:szCs w:val="26"/>
              </w:rPr>
              <w:br/>
            </w:r>
            <w:r w:rsidRPr="002E3064">
              <w:rPr>
                <w:sz w:val="26"/>
                <w:szCs w:val="26"/>
              </w:rPr>
              <w:t>в области противодействия терроризму.</w:t>
            </w:r>
          </w:p>
          <w:p w:rsidR="00F14621" w:rsidRPr="002E3064" w:rsidRDefault="00F14621" w:rsidP="002E3064">
            <w:pPr>
              <w:suppressAutoHyphens/>
              <w:ind w:firstLine="317"/>
              <w:rPr>
                <w:sz w:val="26"/>
                <w:szCs w:val="26"/>
              </w:rPr>
            </w:pPr>
          </w:p>
        </w:tc>
        <w:tc>
          <w:tcPr>
            <w:tcW w:w="5276" w:type="dxa"/>
            <w:shd w:val="clear" w:color="auto" w:fill="auto"/>
          </w:tcPr>
          <w:p w:rsidR="00F14621" w:rsidRPr="002E3064" w:rsidRDefault="00CB6C3F" w:rsidP="002E3064">
            <w:pPr>
              <w:suppressAutoHyphens/>
              <w:ind w:right="128" w:firstLine="283"/>
              <w:rPr>
                <w:sz w:val="26"/>
                <w:szCs w:val="26"/>
              </w:rPr>
            </w:pPr>
            <w:r>
              <w:rPr>
                <w:sz w:val="26"/>
                <w:szCs w:val="26"/>
              </w:rPr>
              <w:t xml:space="preserve"> Численность населения за счет внутренней и внешней миграции менее 1 %, влияния на обстановку в области противодействия терроризму нет.</w:t>
            </w:r>
          </w:p>
        </w:tc>
      </w:tr>
      <w:tr w:rsidR="008A402B" w:rsidRPr="002E3064" w:rsidTr="00DB7CB5">
        <w:tc>
          <w:tcPr>
            <w:tcW w:w="802" w:type="dxa"/>
            <w:shd w:val="clear" w:color="auto" w:fill="auto"/>
          </w:tcPr>
          <w:p w:rsidR="00F14621" w:rsidRPr="002E3064" w:rsidRDefault="008A402B" w:rsidP="002E3064">
            <w:pPr>
              <w:suppressAutoHyphens/>
              <w:jc w:val="center"/>
              <w:rPr>
                <w:sz w:val="26"/>
                <w:szCs w:val="26"/>
              </w:rPr>
            </w:pPr>
            <w:r w:rsidRPr="002E3064">
              <w:rPr>
                <w:sz w:val="26"/>
                <w:szCs w:val="26"/>
              </w:rPr>
              <w:t>4</w:t>
            </w:r>
            <w:r w:rsidR="00F14621" w:rsidRPr="002E3064">
              <w:rPr>
                <w:sz w:val="26"/>
                <w:szCs w:val="26"/>
              </w:rPr>
              <w:t>.</w:t>
            </w:r>
          </w:p>
        </w:tc>
        <w:tc>
          <w:tcPr>
            <w:tcW w:w="3626" w:type="dxa"/>
            <w:shd w:val="clear" w:color="auto" w:fill="auto"/>
          </w:tcPr>
          <w:p w:rsidR="00F14621" w:rsidRPr="002E3064" w:rsidRDefault="00F14621" w:rsidP="002E3064">
            <w:pPr>
              <w:suppressAutoHyphens/>
              <w:ind w:firstLine="317"/>
              <w:rPr>
                <w:sz w:val="26"/>
                <w:szCs w:val="26"/>
              </w:rPr>
            </w:pPr>
            <w:r w:rsidRPr="002E3064">
              <w:rPr>
                <w:sz w:val="26"/>
                <w:szCs w:val="26"/>
              </w:rPr>
              <w:t xml:space="preserve">Состояние межнациональных </w:t>
            </w:r>
            <w:r w:rsidR="002700E7" w:rsidRPr="002E3064">
              <w:rPr>
                <w:sz w:val="26"/>
                <w:szCs w:val="26"/>
              </w:rPr>
              <w:br/>
            </w:r>
            <w:r w:rsidRPr="002E3064">
              <w:rPr>
                <w:sz w:val="26"/>
                <w:szCs w:val="26"/>
              </w:rPr>
              <w:t xml:space="preserve">и межконфессиональных отношений. Наличие конфликтов, фактов </w:t>
            </w:r>
            <w:r w:rsidRPr="002E3064">
              <w:rPr>
                <w:sz w:val="26"/>
                <w:szCs w:val="26"/>
              </w:rPr>
              <w:lastRenderedPageBreak/>
              <w:t xml:space="preserve">пропаганды национальной, расовой и религиозной розни. Причины и организаторы. Деструктивная деятельность религиозных и иных групп </w:t>
            </w:r>
            <w:r w:rsidR="002700E7" w:rsidRPr="002E3064">
              <w:rPr>
                <w:sz w:val="26"/>
                <w:szCs w:val="26"/>
              </w:rPr>
              <w:br/>
            </w:r>
            <w:r w:rsidRPr="002E3064">
              <w:rPr>
                <w:sz w:val="26"/>
                <w:szCs w:val="26"/>
              </w:rPr>
              <w:t xml:space="preserve">и организаций, степень </w:t>
            </w:r>
            <w:r w:rsidR="002700E7" w:rsidRPr="002E3064">
              <w:rPr>
                <w:sz w:val="26"/>
                <w:szCs w:val="26"/>
              </w:rPr>
              <w:br/>
            </w:r>
            <w:r w:rsidRPr="002E3064">
              <w:rPr>
                <w:sz w:val="26"/>
                <w:szCs w:val="26"/>
              </w:rPr>
              <w:t xml:space="preserve">их вовлеченности </w:t>
            </w:r>
            <w:r w:rsidR="002700E7" w:rsidRPr="002E3064">
              <w:rPr>
                <w:sz w:val="26"/>
                <w:szCs w:val="26"/>
              </w:rPr>
              <w:br/>
            </w:r>
            <w:r w:rsidRPr="002E3064">
              <w:rPr>
                <w:sz w:val="26"/>
                <w:szCs w:val="26"/>
              </w:rPr>
              <w:t>в террористическую деятельность.</w:t>
            </w:r>
          </w:p>
          <w:p w:rsidR="00390444" w:rsidRPr="002E3064" w:rsidRDefault="00390444" w:rsidP="002E3064">
            <w:pPr>
              <w:suppressAutoHyphens/>
              <w:ind w:firstLine="317"/>
              <w:rPr>
                <w:sz w:val="26"/>
                <w:szCs w:val="26"/>
              </w:rPr>
            </w:pPr>
          </w:p>
        </w:tc>
        <w:tc>
          <w:tcPr>
            <w:tcW w:w="5276" w:type="dxa"/>
            <w:shd w:val="clear" w:color="auto" w:fill="auto"/>
          </w:tcPr>
          <w:p w:rsidR="00F14621" w:rsidRPr="002E3064" w:rsidRDefault="00CB6C3F" w:rsidP="002E3064">
            <w:pPr>
              <w:suppressAutoHyphens/>
              <w:ind w:right="128" w:firstLine="283"/>
              <w:rPr>
                <w:sz w:val="26"/>
                <w:szCs w:val="26"/>
              </w:rPr>
            </w:pPr>
            <w:r>
              <w:rPr>
                <w:sz w:val="26"/>
                <w:szCs w:val="26"/>
              </w:rPr>
              <w:lastRenderedPageBreak/>
              <w:t xml:space="preserve"> Межнациональные и межконфессиональные конфликты отсутствуют.</w:t>
            </w:r>
          </w:p>
        </w:tc>
      </w:tr>
      <w:tr w:rsidR="008A402B" w:rsidRPr="002E3064" w:rsidTr="00DB7CB5">
        <w:tc>
          <w:tcPr>
            <w:tcW w:w="802" w:type="dxa"/>
            <w:shd w:val="clear" w:color="auto" w:fill="auto"/>
          </w:tcPr>
          <w:p w:rsidR="00F14621" w:rsidRPr="002E3064" w:rsidRDefault="008A402B" w:rsidP="002E3064">
            <w:pPr>
              <w:suppressAutoHyphens/>
              <w:jc w:val="center"/>
              <w:rPr>
                <w:sz w:val="26"/>
                <w:szCs w:val="26"/>
              </w:rPr>
            </w:pPr>
            <w:r w:rsidRPr="002E3064">
              <w:rPr>
                <w:sz w:val="26"/>
                <w:szCs w:val="26"/>
              </w:rPr>
              <w:lastRenderedPageBreak/>
              <w:t>5</w:t>
            </w:r>
            <w:r w:rsidR="00F14621" w:rsidRPr="002E3064">
              <w:rPr>
                <w:sz w:val="26"/>
                <w:szCs w:val="26"/>
              </w:rPr>
              <w:t>.</w:t>
            </w:r>
          </w:p>
        </w:tc>
        <w:tc>
          <w:tcPr>
            <w:tcW w:w="3626" w:type="dxa"/>
            <w:shd w:val="clear" w:color="auto" w:fill="auto"/>
          </w:tcPr>
          <w:p w:rsidR="00F14621" w:rsidRDefault="00F14621" w:rsidP="002E3064">
            <w:pPr>
              <w:suppressAutoHyphens/>
              <w:ind w:firstLine="317"/>
              <w:rPr>
                <w:sz w:val="26"/>
                <w:szCs w:val="26"/>
              </w:rPr>
            </w:pPr>
            <w:r w:rsidRPr="002E3064">
              <w:rPr>
                <w:sz w:val="26"/>
                <w:szCs w:val="26"/>
              </w:rPr>
              <w:t>Организация и проведение адресной профилактической работы с лицами, наиболее подверженными или подпавшими под влияние идеологии терроризма (количество и виды профилактических мероприятий, их результаты, возможные проблемы).</w:t>
            </w:r>
          </w:p>
          <w:p w:rsidR="00F14621" w:rsidRPr="002E3064" w:rsidRDefault="00F14621" w:rsidP="003B292A">
            <w:pPr>
              <w:suppressAutoHyphens/>
              <w:ind w:firstLine="317"/>
              <w:rPr>
                <w:sz w:val="26"/>
                <w:szCs w:val="26"/>
              </w:rPr>
            </w:pPr>
          </w:p>
        </w:tc>
        <w:tc>
          <w:tcPr>
            <w:tcW w:w="5276" w:type="dxa"/>
            <w:shd w:val="clear" w:color="auto" w:fill="auto"/>
          </w:tcPr>
          <w:p w:rsidR="00F14621" w:rsidRPr="002E3064" w:rsidRDefault="00CB6C3F" w:rsidP="002E3064">
            <w:pPr>
              <w:suppressAutoHyphens/>
              <w:ind w:right="128" w:firstLine="283"/>
              <w:rPr>
                <w:sz w:val="26"/>
                <w:szCs w:val="26"/>
              </w:rPr>
            </w:pPr>
            <w:r>
              <w:rPr>
                <w:sz w:val="26"/>
                <w:szCs w:val="26"/>
              </w:rPr>
              <w:t xml:space="preserve"> Распространение  памяток по противодействию терроризма на территории муниципального образования,  в адресной профилактической работе нет необходимости, так как отсутствуют лица, наиболее подверженные или попавшие под идеологию терроризма.</w:t>
            </w:r>
          </w:p>
        </w:tc>
      </w:tr>
      <w:tr w:rsidR="008A402B" w:rsidRPr="002E3064" w:rsidTr="00DB7CB5">
        <w:tc>
          <w:tcPr>
            <w:tcW w:w="802" w:type="dxa"/>
            <w:shd w:val="clear" w:color="auto" w:fill="auto"/>
          </w:tcPr>
          <w:p w:rsidR="00F14621" w:rsidRPr="002E3064" w:rsidRDefault="008A402B" w:rsidP="002E3064">
            <w:pPr>
              <w:suppressAutoHyphens/>
              <w:jc w:val="center"/>
              <w:rPr>
                <w:sz w:val="26"/>
                <w:szCs w:val="26"/>
              </w:rPr>
            </w:pPr>
            <w:r w:rsidRPr="002E3064">
              <w:rPr>
                <w:sz w:val="26"/>
                <w:szCs w:val="26"/>
              </w:rPr>
              <w:t>6</w:t>
            </w:r>
            <w:r w:rsidR="00F14621" w:rsidRPr="002E3064">
              <w:rPr>
                <w:sz w:val="26"/>
                <w:szCs w:val="26"/>
              </w:rPr>
              <w:t>.</w:t>
            </w:r>
          </w:p>
        </w:tc>
        <w:tc>
          <w:tcPr>
            <w:tcW w:w="3626" w:type="dxa"/>
            <w:shd w:val="clear" w:color="auto" w:fill="auto"/>
          </w:tcPr>
          <w:p w:rsidR="00F14621" w:rsidRPr="002E3064" w:rsidRDefault="00F14621" w:rsidP="002E3064">
            <w:pPr>
              <w:suppressAutoHyphens/>
              <w:ind w:firstLine="317"/>
              <w:rPr>
                <w:sz w:val="26"/>
                <w:szCs w:val="26"/>
              </w:rPr>
            </w:pPr>
            <w:r w:rsidRPr="002E3064">
              <w:rPr>
                <w:sz w:val="26"/>
                <w:szCs w:val="26"/>
              </w:rPr>
              <w:t xml:space="preserve">Состояние антитеррористической защищенности (далее – АТЗ) объектов (территорий) и мест массового пребывания людей. Результаты работы </w:t>
            </w:r>
            <w:r w:rsidR="002700E7" w:rsidRPr="002E3064">
              <w:rPr>
                <w:sz w:val="26"/>
                <w:szCs w:val="26"/>
              </w:rPr>
              <w:br/>
            </w:r>
            <w:r w:rsidRPr="002E3064">
              <w:rPr>
                <w:sz w:val="26"/>
                <w:szCs w:val="26"/>
              </w:rPr>
              <w:t xml:space="preserve">по категорированию, паспортизации, реализации </w:t>
            </w:r>
            <w:r w:rsidR="002700E7" w:rsidRPr="002E3064">
              <w:rPr>
                <w:sz w:val="26"/>
                <w:szCs w:val="26"/>
              </w:rPr>
              <w:br/>
            </w:r>
            <w:r w:rsidRPr="002E3064">
              <w:rPr>
                <w:sz w:val="26"/>
                <w:szCs w:val="26"/>
              </w:rPr>
              <w:t xml:space="preserve">и контролю исполнения  мероприятий по обеспечению АТЗ, выявленные недостатки, принятые меры </w:t>
            </w:r>
            <w:r w:rsidR="002700E7" w:rsidRPr="002E3064">
              <w:rPr>
                <w:sz w:val="26"/>
                <w:szCs w:val="26"/>
              </w:rPr>
              <w:br/>
            </w:r>
            <w:r w:rsidRPr="002E3064">
              <w:rPr>
                <w:sz w:val="26"/>
                <w:szCs w:val="26"/>
              </w:rPr>
              <w:t>по их устранению.</w:t>
            </w:r>
          </w:p>
          <w:p w:rsidR="00F14621" w:rsidRPr="002E3064" w:rsidRDefault="00F14621" w:rsidP="002E3064">
            <w:pPr>
              <w:suppressAutoHyphens/>
              <w:ind w:firstLine="317"/>
              <w:rPr>
                <w:sz w:val="26"/>
                <w:szCs w:val="26"/>
              </w:rPr>
            </w:pPr>
          </w:p>
        </w:tc>
        <w:tc>
          <w:tcPr>
            <w:tcW w:w="5276" w:type="dxa"/>
            <w:shd w:val="clear" w:color="auto" w:fill="auto"/>
          </w:tcPr>
          <w:p w:rsidR="00F14621" w:rsidRPr="002E3064" w:rsidRDefault="00CB6C3F" w:rsidP="002E3064">
            <w:pPr>
              <w:suppressAutoHyphens/>
              <w:ind w:right="128" w:firstLine="283"/>
              <w:rPr>
                <w:sz w:val="26"/>
                <w:szCs w:val="26"/>
              </w:rPr>
            </w:pPr>
            <w:r>
              <w:rPr>
                <w:sz w:val="26"/>
                <w:szCs w:val="26"/>
              </w:rPr>
              <w:t xml:space="preserve"> Все объекты, подлежащие категорированию, паспортизации- категорированы, имеют  паспорт  безопасности.</w:t>
            </w:r>
          </w:p>
        </w:tc>
      </w:tr>
      <w:tr w:rsidR="008A402B" w:rsidRPr="002E3064" w:rsidTr="00DB7CB5">
        <w:tc>
          <w:tcPr>
            <w:tcW w:w="802" w:type="dxa"/>
            <w:shd w:val="clear" w:color="auto" w:fill="auto"/>
          </w:tcPr>
          <w:p w:rsidR="008A402B" w:rsidRPr="002E3064" w:rsidRDefault="008A402B" w:rsidP="002E3064">
            <w:pPr>
              <w:suppressAutoHyphens/>
              <w:jc w:val="center"/>
              <w:rPr>
                <w:sz w:val="26"/>
                <w:szCs w:val="26"/>
              </w:rPr>
            </w:pPr>
            <w:r w:rsidRPr="002E3064">
              <w:rPr>
                <w:sz w:val="26"/>
                <w:szCs w:val="26"/>
              </w:rPr>
              <w:t>7.</w:t>
            </w:r>
          </w:p>
        </w:tc>
        <w:tc>
          <w:tcPr>
            <w:tcW w:w="3626" w:type="dxa"/>
            <w:shd w:val="clear" w:color="auto" w:fill="auto"/>
          </w:tcPr>
          <w:p w:rsidR="008A402B" w:rsidRPr="002E3064" w:rsidRDefault="002E4AA1" w:rsidP="002E3064">
            <w:pPr>
              <w:suppressAutoHyphens/>
              <w:ind w:firstLine="317"/>
              <w:rPr>
                <w:sz w:val="26"/>
                <w:szCs w:val="26"/>
              </w:rPr>
            </w:pPr>
            <w:r>
              <w:rPr>
                <w:sz w:val="26"/>
                <w:szCs w:val="26"/>
              </w:rPr>
              <w:t>П</w:t>
            </w:r>
            <w:r w:rsidR="008A402B" w:rsidRPr="002E3064">
              <w:rPr>
                <w:sz w:val="26"/>
                <w:szCs w:val="26"/>
              </w:rPr>
              <w:t>редпосылк</w:t>
            </w:r>
            <w:r>
              <w:rPr>
                <w:sz w:val="26"/>
                <w:szCs w:val="26"/>
              </w:rPr>
              <w:t>и</w:t>
            </w:r>
            <w:r w:rsidR="008A402B" w:rsidRPr="002E3064">
              <w:rPr>
                <w:sz w:val="26"/>
                <w:szCs w:val="26"/>
              </w:rPr>
              <w:t xml:space="preserve"> </w:t>
            </w:r>
            <w:r>
              <w:rPr>
                <w:sz w:val="26"/>
                <w:szCs w:val="26"/>
              </w:rPr>
              <w:br/>
            </w:r>
            <w:r w:rsidR="008A402B" w:rsidRPr="002E3064">
              <w:rPr>
                <w:sz w:val="26"/>
                <w:szCs w:val="26"/>
              </w:rPr>
              <w:t>к формированию угроз совершения террористических актов с использованием оружия, боеприпасов, взрывчатых веществ, патогенных биологических агентов, токсичных химикатов и радиоактивных веществ.</w:t>
            </w:r>
          </w:p>
          <w:p w:rsidR="008A402B" w:rsidRPr="002E3064" w:rsidRDefault="008A402B" w:rsidP="002E3064">
            <w:pPr>
              <w:suppressAutoHyphens/>
              <w:ind w:firstLine="317"/>
              <w:rPr>
                <w:sz w:val="26"/>
                <w:szCs w:val="26"/>
              </w:rPr>
            </w:pPr>
          </w:p>
        </w:tc>
        <w:tc>
          <w:tcPr>
            <w:tcW w:w="5276" w:type="dxa"/>
            <w:shd w:val="clear" w:color="auto" w:fill="auto"/>
          </w:tcPr>
          <w:p w:rsidR="008A402B" w:rsidRPr="002E3064" w:rsidRDefault="00CB6C3F" w:rsidP="002E3064">
            <w:pPr>
              <w:suppressAutoHyphens/>
              <w:ind w:right="128" w:firstLine="283"/>
              <w:rPr>
                <w:sz w:val="26"/>
                <w:szCs w:val="26"/>
              </w:rPr>
            </w:pPr>
            <w:r>
              <w:rPr>
                <w:sz w:val="26"/>
                <w:szCs w:val="26"/>
              </w:rPr>
              <w:t xml:space="preserve"> Предпосылок к формированию угроз нет.</w:t>
            </w:r>
          </w:p>
        </w:tc>
      </w:tr>
      <w:tr w:rsidR="008A402B" w:rsidRPr="002E3064" w:rsidTr="00DB7CB5">
        <w:tc>
          <w:tcPr>
            <w:tcW w:w="802" w:type="dxa"/>
            <w:shd w:val="clear" w:color="auto" w:fill="auto"/>
          </w:tcPr>
          <w:p w:rsidR="00F14621" w:rsidRPr="002E3064" w:rsidRDefault="008A402B" w:rsidP="002E3064">
            <w:pPr>
              <w:suppressAutoHyphens/>
              <w:jc w:val="center"/>
              <w:rPr>
                <w:sz w:val="26"/>
                <w:szCs w:val="26"/>
              </w:rPr>
            </w:pPr>
            <w:r w:rsidRPr="002E3064">
              <w:rPr>
                <w:sz w:val="26"/>
                <w:szCs w:val="26"/>
              </w:rPr>
              <w:t>8.</w:t>
            </w:r>
          </w:p>
        </w:tc>
        <w:tc>
          <w:tcPr>
            <w:tcW w:w="3626" w:type="dxa"/>
            <w:shd w:val="clear" w:color="auto" w:fill="auto"/>
          </w:tcPr>
          <w:p w:rsidR="00F14621" w:rsidRPr="002E3064" w:rsidRDefault="00F14621" w:rsidP="002E3064">
            <w:pPr>
              <w:suppressAutoHyphens/>
              <w:ind w:firstLine="317"/>
              <w:rPr>
                <w:sz w:val="26"/>
                <w:szCs w:val="26"/>
              </w:rPr>
            </w:pPr>
            <w:r w:rsidRPr="002E3064">
              <w:rPr>
                <w:sz w:val="26"/>
                <w:szCs w:val="26"/>
              </w:rPr>
              <w:t xml:space="preserve">Отношение населения </w:t>
            </w:r>
            <w:r w:rsidR="002700E7" w:rsidRPr="002E3064">
              <w:rPr>
                <w:sz w:val="26"/>
                <w:szCs w:val="26"/>
              </w:rPr>
              <w:br/>
            </w:r>
            <w:r w:rsidRPr="002E3064">
              <w:rPr>
                <w:sz w:val="26"/>
                <w:szCs w:val="26"/>
              </w:rPr>
              <w:t xml:space="preserve">к органам государственной власти, к деятельности </w:t>
            </w:r>
            <w:r w:rsidR="002700E7" w:rsidRPr="002E3064">
              <w:rPr>
                <w:sz w:val="26"/>
                <w:szCs w:val="26"/>
              </w:rPr>
              <w:br/>
            </w:r>
            <w:r w:rsidRPr="002E3064">
              <w:rPr>
                <w:sz w:val="26"/>
                <w:szCs w:val="26"/>
              </w:rPr>
              <w:lastRenderedPageBreak/>
              <w:t xml:space="preserve">по противодействию терроризму. Количество публикаций (в том числе негативного характера) </w:t>
            </w:r>
            <w:r w:rsidR="002700E7" w:rsidRPr="002E3064">
              <w:rPr>
                <w:sz w:val="26"/>
                <w:szCs w:val="26"/>
              </w:rPr>
              <w:br/>
            </w:r>
            <w:r w:rsidRPr="002E3064">
              <w:rPr>
                <w:sz w:val="26"/>
                <w:szCs w:val="26"/>
              </w:rPr>
              <w:t xml:space="preserve">в региональных печатных </w:t>
            </w:r>
            <w:r w:rsidR="002700E7" w:rsidRPr="002E3064">
              <w:rPr>
                <w:sz w:val="26"/>
                <w:szCs w:val="26"/>
              </w:rPr>
              <w:br/>
            </w:r>
            <w:r w:rsidRPr="002E3064">
              <w:rPr>
                <w:sz w:val="26"/>
                <w:szCs w:val="26"/>
              </w:rPr>
              <w:t xml:space="preserve">и электронных СМИ, </w:t>
            </w:r>
            <w:r w:rsidR="002700E7" w:rsidRPr="002E3064">
              <w:rPr>
                <w:sz w:val="26"/>
                <w:szCs w:val="26"/>
              </w:rPr>
              <w:br/>
            </w:r>
            <w:r w:rsidRPr="002E3064">
              <w:rPr>
                <w:sz w:val="26"/>
                <w:szCs w:val="26"/>
              </w:rPr>
              <w:t xml:space="preserve">в социальных сетях </w:t>
            </w:r>
            <w:r w:rsidR="002700E7" w:rsidRPr="002E3064">
              <w:rPr>
                <w:sz w:val="26"/>
                <w:szCs w:val="26"/>
              </w:rPr>
              <w:br/>
            </w:r>
            <w:r w:rsidRPr="002E3064">
              <w:rPr>
                <w:sz w:val="26"/>
                <w:szCs w:val="26"/>
              </w:rPr>
              <w:t xml:space="preserve">об антитеррористической деятельности. Перечень основных тем, оценка обоснованности критических публикаций. Работа </w:t>
            </w:r>
            <w:r w:rsidR="002700E7" w:rsidRPr="002E3064">
              <w:rPr>
                <w:sz w:val="26"/>
                <w:szCs w:val="26"/>
              </w:rPr>
              <w:br/>
            </w:r>
            <w:r w:rsidRPr="002E3064">
              <w:rPr>
                <w:sz w:val="26"/>
                <w:szCs w:val="26"/>
              </w:rPr>
              <w:t>по созданию волонтерских молодежных кибердружин, принятые меры.</w:t>
            </w:r>
          </w:p>
          <w:p w:rsidR="003739DB" w:rsidRPr="002E3064" w:rsidRDefault="003739DB" w:rsidP="002E3064">
            <w:pPr>
              <w:suppressAutoHyphens/>
              <w:ind w:firstLine="317"/>
              <w:rPr>
                <w:sz w:val="26"/>
                <w:szCs w:val="26"/>
              </w:rPr>
            </w:pPr>
          </w:p>
        </w:tc>
        <w:tc>
          <w:tcPr>
            <w:tcW w:w="5276" w:type="dxa"/>
            <w:shd w:val="clear" w:color="auto" w:fill="auto"/>
          </w:tcPr>
          <w:p w:rsidR="00F14621" w:rsidRPr="002E3064" w:rsidRDefault="00CB6C3F" w:rsidP="002E3064">
            <w:pPr>
              <w:suppressAutoHyphens/>
              <w:ind w:right="128" w:firstLine="283"/>
              <w:rPr>
                <w:sz w:val="26"/>
                <w:szCs w:val="26"/>
              </w:rPr>
            </w:pPr>
            <w:r>
              <w:rPr>
                <w:sz w:val="26"/>
                <w:szCs w:val="26"/>
              </w:rPr>
              <w:lastRenderedPageBreak/>
              <w:t xml:space="preserve"> Отношение населения к органам госу</w:t>
            </w:r>
            <w:r w:rsidR="003B292A">
              <w:rPr>
                <w:sz w:val="26"/>
                <w:szCs w:val="26"/>
              </w:rPr>
              <w:t>дарственной власти доверительное</w:t>
            </w:r>
            <w:r>
              <w:rPr>
                <w:sz w:val="26"/>
                <w:szCs w:val="26"/>
              </w:rPr>
              <w:t>.</w:t>
            </w:r>
          </w:p>
        </w:tc>
      </w:tr>
      <w:tr w:rsidR="008A402B" w:rsidRPr="002E3064" w:rsidTr="008A402B">
        <w:trPr>
          <w:trHeight w:val="2517"/>
        </w:trPr>
        <w:tc>
          <w:tcPr>
            <w:tcW w:w="802" w:type="dxa"/>
            <w:shd w:val="clear" w:color="auto" w:fill="auto"/>
          </w:tcPr>
          <w:p w:rsidR="00F14621" w:rsidRPr="002E3064" w:rsidRDefault="008A402B" w:rsidP="002E3064">
            <w:pPr>
              <w:suppressAutoHyphens/>
              <w:jc w:val="center"/>
              <w:rPr>
                <w:sz w:val="26"/>
                <w:szCs w:val="26"/>
              </w:rPr>
            </w:pPr>
            <w:r w:rsidRPr="002E3064">
              <w:rPr>
                <w:sz w:val="26"/>
                <w:szCs w:val="26"/>
              </w:rPr>
              <w:lastRenderedPageBreak/>
              <w:t>9</w:t>
            </w:r>
            <w:r w:rsidR="00F14621" w:rsidRPr="002E3064">
              <w:rPr>
                <w:sz w:val="26"/>
                <w:szCs w:val="26"/>
              </w:rPr>
              <w:t>.</w:t>
            </w:r>
          </w:p>
        </w:tc>
        <w:tc>
          <w:tcPr>
            <w:tcW w:w="3626" w:type="dxa"/>
            <w:shd w:val="clear" w:color="auto" w:fill="auto"/>
          </w:tcPr>
          <w:p w:rsidR="009C38D2" w:rsidRDefault="009C38D2" w:rsidP="002E3064">
            <w:pPr>
              <w:suppressAutoHyphens/>
              <w:ind w:firstLine="317"/>
              <w:rPr>
                <w:sz w:val="26"/>
                <w:szCs w:val="26"/>
              </w:rPr>
            </w:pPr>
            <w:r w:rsidRPr="002E3064">
              <w:rPr>
                <w:sz w:val="26"/>
                <w:szCs w:val="26"/>
              </w:rPr>
              <w:t xml:space="preserve">Проблемные вопросы разработки и реализации муниципальных программ </w:t>
            </w:r>
            <w:r w:rsidR="002700E7" w:rsidRPr="002E3064">
              <w:rPr>
                <w:sz w:val="26"/>
                <w:szCs w:val="26"/>
              </w:rPr>
              <w:br/>
            </w:r>
            <w:r w:rsidRPr="002E3064">
              <w:rPr>
                <w:sz w:val="26"/>
                <w:szCs w:val="26"/>
              </w:rPr>
              <w:t xml:space="preserve">в области профилактики терроризма, а также по минимизации </w:t>
            </w:r>
            <w:r w:rsidR="002700E7" w:rsidRPr="002E3064">
              <w:rPr>
                <w:sz w:val="26"/>
                <w:szCs w:val="26"/>
              </w:rPr>
              <w:br/>
            </w:r>
            <w:r w:rsidRPr="002E3064">
              <w:rPr>
                <w:sz w:val="26"/>
                <w:szCs w:val="26"/>
              </w:rPr>
              <w:t>и (или) ликвидации последствий его проявлений.</w:t>
            </w:r>
          </w:p>
          <w:p w:rsidR="00CE1031" w:rsidRPr="002E3064" w:rsidRDefault="00CE1031" w:rsidP="002E3064">
            <w:pPr>
              <w:suppressAutoHyphens/>
              <w:ind w:firstLine="317"/>
              <w:rPr>
                <w:sz w:val="26"/>
                <w:szCs w:val="26"/>
              </w:rPr>
            </w:pPr>
          </w:p>
        </w:tc>
        <w:tc>
          <w:tcPr>
            <w:tcW w:w="5276" w:type="dxa"/>
            <w:shd w:val="clear" w:color="auto" w:fill="auto"/>
          </w:tcPr>
          <w:p w:rsidR="007574CD" w:rsidRPr="007574CD" w:rsidRDefault="007574CD" w:rsidP="007574CD">
            <w:pPr>
              <w:pStyle w:val="aa"/>
              <w:jc w:val="center"/>
              <w:rPr>
                <w:rFonts w:ascii="Times New Roman" w:hAnsi="Times New Roman"/>
                <w:b/>
                <w:sz w:val="26"/>
                <w:szCs w:val="26"/>
              </w:rPr>
            </w:pPr>
            <w:r w:rsidRPr="007574CD">
              <w:rPr>
                <w:rFonts w:ascii="Times New Roman" w:hAnsi="Times New Roman"/>
                <w:sz w:val="26"/>
                <w:szCs w:val="26"/>
              </w:rPr>
              <w:t xml:space="preserve"> Утверждена подпрограмма </w:t>
            </w:r>
            <w:r w:rsidRPr="003B292A">
              <w:rPr>
                <w:rFonts w:ascii="Times New Roman" w:hAnsi="Times New Roman"/>
                <w:sz w:val="26"/>
                <w:szCs w:val="26"/>
              </w:rPr>
              <w:t>«</w:t>
            </w:r>
            <w:hyperlink w:anchor="sub_5000" w:history="1">
              <w:r w:rsidRPr="003B292A">
                <w:rPr>
                  <w:rStyle w:val="a9"/>
                  <w:rFonts w:ascii="Times New Roman" w:hAnsi="Times New Roman"/>
                  <w:color w:val="auto"/>
                  <w:sz w:val="26"/>
                  <w:szCs w:val="26"/>
                </w:rPr>
                <w:t>Профилактика преступности, борьба с экстремизмом и наркоманией в Вершино-Биджинском</w:t>
              </w:r>
            </w:hyperlink>
            <w:r w:rsidRPr="003B292A">
              <w:rPr>
                <w:rFonts w:ascii="Times New Roman" w:hAnsi="Times New Roman"/>
                <w:sz w:val="26"/>
                <w:szCs w:val="26"/>
              </w:rPr>
              <w:t xml:space="preserve"> сельсовете Усть-Абаканского района на 2016-2026 годы» муниципальной программы «Обеспечение безопасности населения на территории Вершино-Биджинского сельсовета Усть-Абаканского района  на 2016-2026 годы»</w:t>
            </w:r>
          </w:p>
          <w:p w:rsidR="007574CD" w:rsidRPr="007574CD" w:rsidRDefault="007574CD" w:rsidP="007574CD">
            <w:pPr>
              <w:pStyle w:val="ConsPlusTitle"/>
              <w:widowControl/>
              <w:jc w:val="center"/>
              <w:rPr>
                <w:rFonts w:ascii="Times New Roman" w:hAnsi="Times New Roman" w:cs="Times New Roman"/>
                <w:sz w:val="26"/>
                <w:szCs w:val="26"/>
              </w:rPr>
            </w:pPr>
          </w:p>
          <w:p w:rsidR="00F14621" w:rsidRPr="002E3064" w:rsidRDefault="00F14621" w:rsidP="002E3064">
            <w:pPr>
              <w:suppressAutoHyphens/>
              <w:ind w:right="128" w:firstLine="283"/>
              <w:rPr>
                <w:sz w:val="26"/>
                <w:szCs w:val="26"/>
              </w:rPr>
            </w:pPr>
          </w:p>
        </w:tc>
      </w:tr>
      <w:tr w:rsidR="008A402B" w:rsidRPr="002E3064" w:rsidTr="00DB7CB5">
        <w:tc>
          <w:tcPr>
            <w:tcW w:w="802" w:type="dxa"/>
            <w:shd w:val="clear" w:color="auto" w:fill="auto"/>
          </w:tcPr>
          <w:p w:rsidR="00F14621" w:rsidRPr="002E3064" w:rsidRDefault="008A402B" w:rsidP="002E3064">
            <w:pPr>
              <w:suppressAutoHyphens/>
              <w:jc w:val="center"/>
              <w:rPr>
                <w:sz w:val="26"/>
                <w:szCs w:val="26"/>
              </w:rPr>
            </w:pPr>
            <w:r w:rsidRPr="002E3064">
              <w:rPr>
                <w:sz w:val="26"/>
                <w:szCs w:val="26"/>
              </w:rPr>
              <w:t>10</w:t>
            </w:r>
            <w:r w:rsidR="00F14621" w:rsidRPr="002E3064">
              <w:rPr>
                <w:sz w:val="26"/>
                <w:szCs w:val="26"/>
              </w:rPr>
              <w:t>.</w:t>
            </w:r>
          </w:p>
        </w:tc>
        <w:tc>
          <w:tcPr>
            <w:tcW w:w="3626" w:type="dxa"/>
            <w:shd w:val="clear" w:color="auto" w:fill="auto"/>
          </w:tcPr>
          <w:p w:rsidR="00F14621" w:rsidRPr="002E3064" w:rsidRDefault="00F14621" w:rsidP="002E3064">
            <w:pPr>
              <w:suppressAutoHyphens/>
              <w:ind w:firstLine="317"/>
              <w:rPr>
                <w:sz w:val="26"/>
                <w:szCs w:val="26"/>
              </w:rPr>
            </w:pPr>
            <w:r w:rsidRPr="002E3064">
              <w:rPr>
                <w:sz w:val="26"/>
                <w:szCs w:val="26"/>
              </w:rPr>
              <w:t>Количество сотрудников</w:t>
            </w:r>
            <w:r w:rsidR="00144A71">
              <w:rPr>
                <w:sz w:val="26"/>
                <w:szCs w:val="26"/>
              </w:rPr>
              <w:t xml:space="preserve"> (сотрудников/муниципальных служащих)</w:t>
            </w:r>
            <w:r w:rsidRPr="002E3064">
              <w:rPr>
                <w:sz w:val="26"/>
                <w:szCs w:val="26"/>
              </w:rPr>
              <w:t xml:space="preserve">, участвующих на постоянной основе в мероприятиях по профилактике терроризма (в сравнении с аналогичным периодом прошлого года), </w:t>
            </w:r>
            <w:r w:rsidR="002700E7" w:rsidRPr="002E3064">
              <w:rPr>
                <w:sz w:val="26"/>
                <w:szCs w:val="26"/>
              </w:rPr>
              <w:br/>
            </w:r>
            <w:r w:rsidRPr="002E3064">
              <w:rPr>
                <w:sz w:val="26"/>
                <w:szCs w:val="26"/>
              </w:rPr>
              <w:t xml:space="preserve">из них – прошедших обучение на соответствующих профильных курсах повышения квалификации. Проблемные вопросы </w:t>
            </w:r>
            <w:r w:rsidR="002700E7" w:rsidRPr="002E3064">
              <w:rPr>
                <w:sz w:val="26"/>
                <w:szCs w:val="26"/>
              </w:rPr>
              <w:br/>
            </w:r>
            <w:r w:rsidRPr="002E3064">
              <w:rPr>
                <w:sz w:val="26"/>
                <w:szCs w:val="26"/>
              </w:rPr>
              <w:t>в организации их обучения.</w:t>
            </w:r>
          </w:p>
          <w:p w:rsidR="00F14621" w:rsidRPr="002E3064" w:rsidRDefault="00F14621" w:rsidP="002E3064">
            <w:pPr>
              <w:suppressAutoHyphens/>
              <w:ind w:firstLine="317"/>
              <w:rPr>
                <w:sz w:val="26"/>
                <w:szCs w:val="26"/>
              </w:rPr>
            </w:pPr>
          </w:p>
        </w:tc>
        <w:tc>
          <w:tcPr>
            <w:tcW w:w="5276" w:type="dxa"/>
            <w:shd w:val="clear" w:color="auto" w:fill="auto"/>
          </w:tcPr>
          <w:p w:rsidR="00F14621" w:rsidRDefault="007574CD" w:rsidP="007574CD">
            <w:pPr>
              <w:suppressAutoHyphens/>
              <w:ind w:right="128" w:firstLine="283"/>
              <w:rPr>
                <w:sz w:val="26"/>
                <w:szCs w:val="26"/>
              </w:rPr>
            </w:pPr>
            <w:r>
              <w:rPr>
                <w:sz w:val="26"/>
                <w:szCs w:val="26"/>
              </w:rPr>
              <w:t xml:space="preserve"> Кол. :2;</w:t>
            </w:r>
          </w:p>
          <w:p w:rsidR="007574CD" w:rsidRPr="002E3064" w:rsidRDefault="007574CD" w:rsidP="007574CD">
            <w:pPr>
              <w:suppressAutoHyphens/>
              <w:ind w:right="128" w:firstLine="283"/>
              <w:rPr>
                <w:sz w:val="26"/>
                <w:szCs w:val="26"/>
              </w:rPr>
            </w:pPr>
            <w:r>
              <w:rPr>
                <w:sz w:val="26"/>
                <w:szCs w:val="26"/>
              </w:rPr>
              <w:t>Прошедших обучение на профильных курсах-0.</w:t>
            </w:r>
          </w:p>
        </w:tc>
      </w:tr>
    </w:tbl>
    <w:p w:rsidR="00F14621" w:rsidRPr="0097364D" w:rsidRDefault="00F14621" w:rsidP="00F14621">
      <w:pPr>
        <w:rPr>
          <w:rStyle w:val="a3"/>
          <w:rFonts w:eastAsia="Calibri"/>
          <w:sz w:val="26"/>
          <w:szCs w:val="26"/>
        </w:rPr>
      </w:pPr>
    </w:p>
    <w:sectPr w:rsidR="00F14621" w:rsidRPr="0097364D" w:rsidSect="00DA1BF8">
      <w:headerReference w:type="even" r:id="rId7"/>
      <w:headerReference w:type="default" r:id="rId8"/>
      <w:footnotePr>
        <w:numRestart w:val="eachPage"/>
      </w:footnotePr>
      <w:pgSz w:w="11906" w:h="16838"/>
      <w:pgMar w:top="719" w:right="850" w:bottom="107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057" w:rsidRDefault="00F35057">
      <w:r>
        <w:separator/>
      </w:r>
    </w:p>
  </w:endnote>
  <w:endnote w:type="continuationSeparator" w:id="1">
    <w:p w:rsidR="00F35057" w:rsidRDefault="00F350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057" w:rsidRDefault="00F35057">
      <w:r>
        <w:separator/>
      </w:r>
    </w:p>
  </w:footnote>
  <w:footnote w:type="continuationSeparator" w:id="1">
    <w:p w:rsidR="00F35057" w:rsidRDefault="00F350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78F" w:rsidRDefault="00D65862" w:rsidP="00DA1BF8">
    <w:pPr>
      <w:pStyle w:val="a4"/>
      <w:framePr w:wrap="around" w:vAnchor="text" w:hAnchor="margin" w:xAlign="center" w:y="1"/>
      <w:rPr>
        <w:rStyle w:val="a5"/>
      </w:rPr>
    </w:pPr>
    <w:r>
      <w:rPr>
        <w:rStyle w:val="a5"/>
      </w:rPr>
      <w:fldChar w:fldCharType="begin"/>
    </w:r>
    <w:r w:rsidR="00DE178F">
      <w:rPr>
        <w:rStyle w:val="a5"/>
      </w:rPr>
      <w:instrText xml:space="preserve">PAGE  </w:instrText>
    </w:r>
    <w:r>
      <w:rPr>
        <w:rStyle w:val="a5"/>
      </w:rPr>
      <w:fldChar w:fldCharType="end"/>
    </w:r>
  </w:p>
  <w:p w:rsidR="00DE178F" w:rsidRDefault="00DE178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78F" w:rsidRPr="00F60359" w:rsidRDefault="00D65862" w:rsidP="00DA1BF8">
    <w:pPr>
      <w:pStyle w:val="a4"/>
      <w:framePr w:wrap="around" w:vAnchor="text" w:hAnchor="margin" w:xAlign="center" w:y="1"/>
      <w:rPr>
        <w:rStyle w:val="a5"/>
        <w:sz w:val="26"/>
        <w:szCs w:val="26"/>
      </w:rPr>
    </w:pPr>
    <w:r w:rsidRPr="00F60359">
      <w:rPr>
        <w:rStyle w:val="a5"/>
        <w:sz w:val="26"/>
      </w:rPr>
      <w:fldChar w:fldCharType="begin"/>
    </w:r>
    <w:r w:rsidR="00DE178F" w:rsidRPr="00F60359">
      <w:rPr>
        <w:rStyle w:val="a5"/>
        <w:sz w:val="26"/>
      </w:rPr>
      <w:instrText xml:space="preserve">PAGE  </w:instrText>
    </w:r>
    <w:r w:rsidRPr="00F60359">
      <w:rPr>
        <w:rStyle w:val="a5"/>
        <w:sz w:val="26"/>
      </w:rPr>
      <w:fldChar w:fldCharType="separate"/>
    </w:r>
    <w:r w:rsidR="003B292A">
      <w:rPr>
        <w:rStyle w:val="a5"/>
        <w:noProof/>
        <w:sz w:val="26"/>
      </w:rPr>
      <w:t>3</w:t>
    </w:r>
    <w:r w:rsidRPr="00F60359">
      <w:rPr>
        <w:rStyle w:val="a5"/>
        <w:sz w:val="26"/>
      </w:rPr>
      <w:fldChar w:fldCharType="end"/>
    </w:r>
  </w:p>
  <w:p w:rsidR="00DE178F" w:rsidRDefault="00DE178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768FF"/>
    <w:multiLevelType w:val="hybridMultilevel"/>
    <w:tmpl w:val="F57C410A"/>
    <w:lvl w:ilvl="0" w:tplc="CFDE174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8"/>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DA1BF8"/>
    <w:rsid w:val="000441F2"/>
    <w:rsid w:val="000A57D4"/>
    <w:rsid w:val="00137098"/>
    <w:rsid w:val="00142C37"/>
    <w:rsid w:val="00144A71"/>
    <w:rsid w:val="00170F26"/>
    <w:rsid w:val="00184011"/>
    <w:rsid w:val="001C47D5"/>
    <w:rsid w:val="001D6267"/>
    <w:rsid w:val="001F1DDF"/>
    <w:rsid w:val="001F6591"/>
    <w:rsid w:val="002040F4"/>
    <w:rsid w:val="002153BF"/>
    <w:rsid w:val="00215E31"/>
    <w:rsid w:val="0022489A"/>
    <w:rsid w:val="002700E7"/>
    <w:rsid w:val="00270BF1"/>
    <w:rsid w:val="00276098"/>
    <w:rsid w:val="002A7EDC"/>
    <w:rsid w:val="002B5D63"/>
    <w:rsid w:val="002E3064"/>
    <w:rsid w:val="002E4AA1"/>
    <w:rsid w:val="00327426"/>
    <w:rsid w:val="003417A0"/>
    <w:rsid w:val="00363D1F"/>
    <w:rsid w:val="00364FD4"/>
    <w:rsid w:val="003739DB"/>
    <w:rsid w:val="00390444"/>
    <w:rsid w:val="003B0227"/>
    <w:rsid w:val="003B292A"/>
    <w:rsid w:val="003E072C"/>
    <w:rsid w:val="003E7984"/>
    <w:rsid w:val="00410EA6"/>
    <w:rsid w:val="00413DCE"/>
    <w:rsid w:val="0042019A"/>
    <w:rsid w:val="00423A4A"/>
    <w:rsid w:val="004247C3"/>
    <w:rsid w:val="00437AC4"/>
    <w:rsid w:val="004472A1"/>
    <w:rsid w:val="00473B81"/>
    <w:rsid w:val="004D313B"/>
    <w:rsid w:val="00505FFF"/>
    <w:rsid w:val="005366B7"/>
    <w:rsid w:val="0054692B"/>
    <w:rsid w:val="006113D9"/>
    <w:rsid w:val="00615D84"/>
    <w:rsid w:val="00620033"/>
    <w:rsid w:val="00632883"/>
    <w:rsid w:val="00632AF8"/>
    <w:rsid w:val="006655D2"/>
    <w:rsid w:val="00692FFD"/>
    <w:rsid w:val="006B4F3E"/>
    <w:rsid w:val="006F24DC"/>
    <w:rsid w:val="007451B6"/>
    <w:rsid w:val="007553D7"/>
    <w:rsid w:val="00755D69"/>
    <w:rsid w:val="007574CD"/>
    <w:rsid w:val="00787CD2"/>
    <w:rsid w:val="007E5868"/>
    <w:rsid w:val="00833BFC"/>
    <w:rsid w:val="008351F8"/>
    <w:rsid w:val="00842589"/>
    <w:rsid w:val="0084628D"/>
    <w:rsid w:val="008755ED"/>
    <w:rsid w:val="008A402B"/>
    <w:rsid w:val="008F4AC5"/>
    <w:rsid w:val="009267E1"/>
    <w:rsid w:val="0093048F"/>
    <w:rsid w:val="00952EED"/>
    <w:rsid w:val="00957065"/>
    <w:rsid w:val="00961F03"/>
    <w:rsid w:val="0097105E"/>
    <w:rsid w:val="0097364D"/>
    <w:rsid w:val="00996B90"/>
    <w:rsid w:val="009C38D2"/>
    <w:rsid w:val="009C4523"/>
    <w:rsid w:val="009E116D"/>
    <w:rsid w:val="009F4032"/>
    <w:rsid w:val="00A37F8A"/>
    <w:rsid w:val="00A735AE"/>
    <w:rsid w:val="00A9279E"/>
    <w:rsid w:val="00A9671E"/>
    <w:rsid w:val="00AD4B3A"/>
    <w:rsid w:val="00AD7645"/>
    <w:rsid w:val="00B012E7"/>
    <w:rsid w:val="00B17671"/>
    <w:rsid w:val="00B2012E"/>
    <w:rsid w:val="00B218C7"/>
    <w:rsid w:val="00B51EA1"/>
    <w:rsid w:val="00B95E4A"/>
    <w:rsid w:val="00BF1C58"/>
    <w:rsid w:val="00C06FF7"/>
    <w:rsid w:val="00C2479F"/>
    <w:rsid w:val="00C2657E"/>
    <w:rsid w:val="00C6289D"/>
    <w:rsid w:val="00CB6C3F"/>
    <w:rsid w:val="00CE1031"/>
    <w:rsid w:val="00CF18E3"/>
    <w:rsid w:val="00D26BE8"/>
    <w:rsid w:val="00D64899"/>
    <w:rsid w:val="00D65862"/>
    <w:rsid w:val="00DA1BF8"/>
    <w:rsid w:val="00DA7D14"/>
    <w:rsid w:val="00DB7CB5"/>
    <w:rsid w:val="00DE178F"/>
    <w:rsid w:val="00DF51A7"/>
    <w:rsid w:val="00E33858"/>
    <w:rsid w:val="00E50371"/>
    <w:rsid w:val="00E814D5"/>
    <w:rsid w:val="00EA71BE"/>
    <w:rsid w:val="00EB7AA2"/>
    <w:rsid w:val="00EE1A53"/>
    <w:rsid w:val="00EF42BA"/>
    <w:rsid w:val="00F14621"/>
    <w:rsid w:val="00F35057"/>
    <w:rsid w:val="00F45312"/>
    <w:rsid w:val="00F46461"/>
    <w:rsid w:val="00F53AB3"/>
    <w:rsid w:val="00F657E5"/>
    <w:rsid w:val="00F77ECA"/>
    <w:rsid w:val="00FB0116"/>
    <w:rsid w:val="00FD385D"/>
    <w:rsid w:val="00FE23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4621"/>
    <w:pPr>
      <w:jc w:val="both"/>
    </w:pPr>
    <w:rPr>
      <w:sz w:val="28"/>
      <w:szCs w:val="28"/>
    </w:rPr>
  </w:style>
  <w:style w:type="paragraph" w:styleId="1">
    <w:name w:val="heading 1"/>
    <w:basedOn w:val="a"/>
    <w:next w:val="a"/>
    <w:qFormat/>
    <w:rsid w:val="00DA1BF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topleveltext">
    <w:name w:val="formattext topleveltext"/>
    <w:basedOn w:val="a"/>
    <w:rsid w:val="00DA1BF8"/>
    <w:pPr>
      <w:spacing w:before="100" w:beforeAutospacing="1" w:after="100" w:afterAutospacing="1"/>
    </w:pPr>
    <w:rPr>
      <w:sz w:val="24"/>
      <w:szCs w:val="24"/>
    </w:rPr>
  </w:style>
  <w:style w:type="character" w:styleId="a3">
    <w:name w:val="Strong"/>
    <w:qFormat/>
    <w:rsid w:val="00DA1BF8"/>
    <w:rPr>
      <w:b/>
      <w:bCs/>
    </w:rPr>
  </w:style>
  <w:style w:type="paragraph" w:styleId="a4">
    <w:name w:val="header"/>
    <w:basedOn w:val="a"/>
    <w:rsid w:val="00DA1BF8"/>
    <w:pPr>
      <w:tabs>
        <w:tab w:val="center" w:pos="4677"/>
        <w:tab w:val="right" w:pos="9355"/>
      </w:tabs>
    </w:pPr>
  </w:style>
  <w:style w:type="character" w:styleId="a5">
    <w:name w:val="page number"/>
    <w:basedOn w:val="a0"/>
    <w:rsid w:val="00DA1BF8"/>
  </w:style>
  <w:style w:type="paragraph" w:styleId="a6">
    <w:name w:val="Normal (Web)"/>
    <w:aliases w:val="Обычный (веб) Знак Знак Знак,Обычный (Web),Обычный (Web) Знак,Обычный (Web) Знак Знак,Обычный (веб) Знак,Обычный (веб) Знак2,Обычный (веб) Знак Знак Знак Знак Знак Знак Знак Знак Знак Знак Знак Знак Знак Знак Знак Знак,Обычный (веб) Знак1"/>
    <w:basedOn w:val="a"/>
    <w:link w:val="3"/>
    <w:rsid w:val="00AD7645"/>
    <w:pPr>
      <w:spacing w:before="100" w:beforeAutospacing="1" w:after="100" w:afterAutospacing="1"/>
      <w:jc w:val="left"/>
    </w:pPr>
    <w:rPr>
      <w:sz w:val="24"/>
      <w:szCs w:val="24"/>
    </w:rPr>
  </w:style>
  <w:style w:type="character" w:customStyle="1" w:styleId="3">
    <w:name w:val="Обычный (веб) Знак3"/>
    <w:aliases w:val="Обычный (веб) Знак Знак Знак Знак,Обычный (Web) Знак1,Обычный (Web) Знак Знак1,Обычный (Web) Знак Знак Знак,Обычный (веб) Знак Знак,Обычный (веб) Знак2 Знак,Обычный (веб) Знак1 Знак"/>
    <w:link w:val="a6"/>
    <w:locked/>
    <w:rsid w:val="00AD7645"/>
    <w:rPr>
      <w:sz w:val="24"/>
      <w:szCs w:val="24"/>
      <w:lang w:val="ru-RU" w:eastAsia="ru-RU" w:bidi="ar-SA"/>
    </w:rPr>
  </w:style>
  <w:style w:type="paragraph" w:styleId="a7">
    <w:name w:val="Balloon Text"/>
    <w:basedOn w:val="a"/>
    <w:link w:val="a8"/>
    <w:rsid w:val="00473B81"/>
    <w:rPr>
      <w:rFonts w:ascii="Tahoma" w:hAnsi="Tahoma" w:cs="Tahoma"/>
      <w:sz w:val="16"/>
      <w:szCs w:val="16"/>
    </w:rPr>
  </w:style>
  <w:style w:type="character" w:customStyle="1" w:styleId="a8">
    <w:name w:val="Текст выноски Знак"/>
    <w:basedOn w:val="a0"/>
    <w:link w:val="a7"/>
    <w:rsid w:val="00473B81"/>
    <w:rPr>
      <w:rFonts w:ascii="Tahoma" w:hAnsi="Tahoma" w:cs="Tahoma"/>
      <w:sz w:val="16"/>
      <w:szCs w:val="16"/>
    </w:rPr>
  </w:style>
  <w:style w:type="paragraph" w:customStyle="1" w:styleId="ConsPlusTitle">
    <w:name w:val="ConsPlusTitle"/>
    <w:rsid w:val="007574CD"/>
    <w:pPr>
      <w:widowControl w:val="0"/>
      <w:autoSpaceDE w:val="0"/>
      <w:autoSpaceDN w:val="0"/>
      <w:adjustRightInd w:val="0"/>
    </w:pPr>
    <w:rPr>
      <w:rFonts w:ascii="Arial" w:hAnsi="Arial" w:cs="Arial"/>
      <w:b/>
      <w:bCs/>
    </w:rPr>
  </w:style>
  <w:style w:type="character" w:customStyle="1" w:styleId="a9">
    <w:name w:val="Гипертекстовая ссылка"/>
    <w:rsid w:val="007574CD"/>
    <w:rPr>
      <w:color w:val="106BBE"/>
    </w:rPr>
  </w:style>
  <w:style w:type="paragraph" w:customStyle="1" w:styleId="aa">
    <w:name w:val="Нормальный (таблица)"/>
    <w:basedOn w:val="a"/>
    <w:next w:val="a"/>
    <w:rsid w:val="007574CD"/>
    <w:pPr>
      <w:autoSpaceDE w:val="0"/>
      <w:autoSpaceDN w:val="0"/>
      <w:adjustRightInd w:val="0"/>
    </w:pPr>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657</Words>
  <Characters>3747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Организация</Company>
  <LinksUpToDate>false</LinksUpToDate>
  <CharactersWithSpaces>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Пользователь</dc:creator>
  <cp:lastModifiedBy>Пользователь Windows</cp:lastModifiedBy>
  <cp:revision>6</cp:revision>
  <cp:lastPrinted>2024-04-10T01:11:00Z</cp:lastPrinted>
  <dcterms:created xsi:type="dcterms:W3CDTF">2025-05-26T08:26:00Z</dcterms:created>
  <dcterms:modified xsi:type="dcterms:W3CDTF">2025-05-27T03:11:00Z</dcterms:modified>
</cp:coreProperties>
</file>